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Fonts w:ascii="Times New Roman" w:hAnsi="Times New Roman"/>
        </w:rPr>
      </w:pPr>
      <w:r>
        <w:rPr>
          <w:rFonts w:ascii="Times New Roman" w:hAnsi="Times New Roman"/>
        </w:rPr>
        <w:t>Прокуратура Беловского района информирует</w:t>
      </w:r>
    </w:p>
    <w:p w14:paraId="02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3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Беловского района установлено, что семья М. (бабушка, отец и сын) н</w:t>
      </w:r>
      <w:r>
        <w:rPr>
          <w:rFonts w:ascii="Times New Roman" w:hAnsi="Times New Roman"/>
          <w:sz w:val="28"/>
        </w:rPr>
        <w:t xml:space="preserve">еобоснованно получили </w:t>
      </w:r>
      <w:r>
        <w:rPr>
          <w:rFonts w:ascii="Times New Roman" w:hAnsi="Times New Roman"/>
          <w:sz w:val="28"/>
        </w:rPr>
        <w:t xml:space="preserve">финансовую помощь как лица, пострадавшее в результате чрезвычайной ситуации федерального характер (выплаты 10, 15, 150, 65 тыс. рублей). </w:t>
      </w:r>
    </w:p>
    <w:p w14:paraId="04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 подаче заявлений на соответствующие выплаты М. указали, что проживали по месту постоянной регистрации - в доме, который более 10 лет назад был заброшен и непригоден для проживания. </w:t>
      </w:r>
    </w:p>
    <w:p w14:paraId="05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суд направлено 3 исковых заявления о взыскании с граждан М. неосновательного обогащения на общую сумму  1 806 </w:t>
      </w:r>
      <w:r>
        <w:rPr>
          <w:rFonts w:ascii="Times New Roman" w:hAnsi="Times New Roman"/>
          <w:sz w:val="28"/>
        </w:rPr>
        <w:t>тыс. рублей.</w:t>
      </w:r>
    </w:p>
    <w:p w14:paraId="06000000">
      <w:pPr>
        <w:widowControl w:val="0"/>
        <w:spacing w:line="240" w:lineRule="auto"/>
        <w:ind w:firstLine="709" w:left="0"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0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2026-07-07T11:20:20Z</dcterms:created>
  <dcterms:modified xsi:type="dcterms:W3CDTF">2026-07-07T11:20:20Z</dcterms:modified>
</cp:coreProperties>
</file>